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Pr="001C361B" w:rsidRDefault="007F071C">
      <w:pPr>
        <w:rPr>
          <w:rFonts w:ascii="Gill Sans MT" w:hAnsi="Gill Sans MT"/>
          <w:b/>
        </w:rPr>
      </w:pPr>
      <w:r w:rsidRPr="001C361B">
        <w:rPr>
          <w:rFonts w:ascii="Gill Sans MT" w:hAnsi="Gill Sans MT"/>
          <w:b/>
        </w:rPr>
        <w:t>Intervention le 31 mars à Brezins</w:t>
      </w:r>
    </w:p>
    <w:p w:rsidR="007F071C" w:rsidRPr="001C361B" w:rsidRDefault="007F071C">
      <w:pPr>
        <w:rPr>
          <w:rFonts w:ascii="Gill Sans MT" w:hAnsi="Gill Sans MT"/>
          <w:b/>
        </w:rPr>
      </w:pPr>
      <w:r w:rsidRPr="001C361B">
        <w:rPr>
          <w:rFonts w:ascii="Gill Sans MT" w:hAnsi="Gill Sans MT"/>
          <w:b/>
        </w:rPr>
        <w:t>Séminaire « SCOT et métropolisation Région urbaine de Grenoble »</w:t>
      </w:r>
    </w:p>
    <w:p w:rsidR="007F071C" w:rsidRDefault="007F071C">
      <w:pPr>
        <w:rPr>
          <w:rFonts w:ascii="Gill Sans MT" w:hAnsi="Gill Sans MT"/>
        </w:rPr>
      </w:pPr>
    </w:p>
    <w:p w:rsidR="007F071C" w:rsidRPr="00083EA6" w:rsidRDefault="007F071C">
      <w:pPr>
        <w:rPr>
          <w:rFonts w:ascii="Gill Sans MT" w:hAnsi="Gill Sans MT"/>
        </w:rPr>
      </w:pPr>
      <w:r w:rsidRPr="00083EA6">
        <w:rPr>
          <w:rFonts w:ascii="Gill Sans MT" w:hAnsi="Gill Sans MT"/>
        </w:rPr>
        <w:t>Eléments de langage – Hervé Barioulet, directeur Stratégie</w:t>
      </w:r>
      <w:r w:rsidR="001C361B" w:rsidRPr="00083EA6">
        <w:rPr>
          <w:rFonts w:ascii="Gill Sans MT" w:hAnsi="Gill Sans MT"/>
        </w:rPr>
        <w:t xml:space="preserve"> et T</w:t>
      </w:r>
      <w:r w:rsidRPr="00083EA6">
        <w:rPr>
          <w:rFonts w:ascii="Gill Sans MT" w:hAnsi="Gill Sans MT"/>
        </w:rPr>
        <w:t>erritoire</w:t>
      </w:r>
      <w:r w:rsidR="001C361B" w:rsidRPr="00083EA6">
        <w:rPr>
          <w:rFonts w:ascii="Gill Sans MT" w:hAnsi="Gill Sans MT"/>
        </w:rPr>
        <w:t>s, Grand Besançon</w:t>
      </w:r>
    </w:p>
    <w:p w:rsidR="00725E69" w:rsidRDefault="00725E69">
      <w:pPr>
        <w:rPr>
          <w:rFonts w:ascii="Gill Sans MT" w:hAnsi="Gill Sans MT"/>
        </w:rPr>
      </w:pPr>
    </w:p>
    <w:p w:rsidR="00725E69" w:rsidRDefault="00725E69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Cadrage : </w:t>
      </w:r>
      <w:r w:rsidR="00F329B3">
        <w:rPr>
          <w:rFonts w:ascii="Gill Sans MT" w:hAnsi="Gill Sans MT"/>
        </w:rPr>
        <w:t>réinterroger la dynamique du SCO</w:t>
      </w:r>
      <w:r>
        <w:rPr>
          <w:rFonts w:ascii="Gill Sans MT" w:hAnsi="Gill Sans MT"/>
        </w:rPr>
        <w:t xml:space="preserve">T de la RUG à travers trois </w:t>
      </w:r>
      <w:r w:rsidR="008633E6">
        <w:rPr>
          <w:rFonts w:ascii="Gill Sans MT" w:hAnsi="Gill Sans MT"/>
        </w:rPr>
        <w:t xml:space="preserve">axes </w:t>
      </w:r>
      <w:r>
        <w:rPr>
          <w:rFonts w:ascii="Gill Sans MT" w:hAnsi="Gill Sans MT"/>
        </w:rPr>
        <w:t xml:space="preserve">clés : </w:t>
      </w:r>
    </w:p>
    <w:p w:rsidR="00725E69" w:rsidRDefault="00725E69" w:rsidP="00725E69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le territoire, le </w:t>
      </w:r>
      <w:r w:rsidR="00F329B3">
        <w:rPr>
          <w:rFonts w:ascii="Gill Sans MT" w:hAnsi="Gill Sans MT"/>
        </w:rPr>
        <w:t>périmètre du SCO</w:t>
      </w:r>
      <w:r>
        <w:rPr>
          <w:rFonts w:ascii="Gill Sans MT" w:hAnsi="Gill Sans MT"/>
        </w:rPr>
        <w:t>T, évolutions, pertinence</w:t>
      </w:r>
    </w:p>
    <w:p w:rsidR="00725E69" w:rsidRDefault="00F329B3" w:rsidP="00725E69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le SCOT</w:t>
      </w:r>
      <w:r w:rsidR="00725E69">
        <w:rPr>
          <w:rFonts w:ascii="Gill Sans MT" w:hAnsi="Gill Sans MT"/>
        </w:rPr>
        <w:t xml:space="preserve"> et les politiques publiques : les effets,</w:t>
      </w:r>
      <w:r w:rsidR="00725E69" w:rsidRPr="00725E69">
        <w:rPr>
          <w:rFonts w:ascii="Gill Sans MT" w:hAnsi="Gill Sans MT"/>
        </w:rPr>
        <w:t xml:space="preserve"> </w:t>
      </w:r>
      <w:r w:rsidR="00725E69">
        <w:rPr>
          <w:rFonts w:ascii="Gill Sans MT" w:hAnsi="Gill Sans MT"/>
        </w:rPr>
        <w:t>la mise en œuvre</w:t>
      </w:r>
      <w:r w:rsidR="00725E69">
        <w:rPr>
          <w:rFonts w:ascii="Gill Sans MT" w:hAnsi="Gill Sans MT"/>
        </w:rPr>
        <w:t>, les progrès, les conflits</w:t>
      </w:r>
    </w:p>
    <w:p w:rsidR="00725E69" w:rsidRPr="00725E69" w:rsidRDefault="00F329B3" w:rsidP="00725E69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le SCO</w:t>
      </w:r>
      <w:r w:rsidR="00725E69">
        <w:rPr>
          <w:rFonts w:ascii="Gill Sans MT" w:hAnsi="Gill Sans MT"/>
        </w:rPr>
        <w:t>T et l’action publique</w:t>
      </w:r>
      <w:r>
        <w:rPr>
          <w:rFonts w:ascii="Gill Sans MT" w:hAnsi="Gill Sans MT"/>
        </w:rPr>
        <w:t> : sa puissance politique et citoyenne, ses alliés</w:t>
      </w:r>
    </w:p>
    <w:p w:rsidR="007F071C" w:rsidRDefault="007F071C">
      <w:pPr>
        <w:rPr>
          <w:rFonts w:ascii="Gill Sans MT" w:hAnsi="Gill Sans MT"/>
        </w:rPr>
      </w:pPr>
    </w:p>
    <w:p w:rsidR="0070599E" w:rsidRDefault="008633E6">
      <w:pPr>
        <w:rPr>
          <w:rFonts w:ascii="Gill Sans MT" w:hAnsi="Gill Sans MT"/>
        </w:rPr>
      </w:pPr>
      <w:r>
        <w:rPr>
          <w:rFonts w:ascii="Gill Sans MT" w:hAnsi="Gill Sans MT"/>
        </w:rPr>
        <w:t>Apports transversaux</w:t>
      </w:r>
      <w:r w:rsidR="00BA0ECD">
        <w:rPr>
          <w:rFonts w:ascii="Gill Sans MT" w:hAnsi="Gill Sans MT"/>
        </w:rPr>
        <w:t xml:space="preserve"> : </w:t>
      </w:r>
    </w:p>
    <w:p w:rsidR="00BA0ECD" w:rsidRDefault="00BA0ECD" w:rsidP="0070599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70599E">
        <w:rPr>
          <w:rFonts w:ascii="Gill Sans MT" w:hAnsi="Gill Sans MT"/>
        </w:rPr>
        <w:t xml:space="preserve">l’articulation </w:t>
      </w:r>
      <w:r w:rsidR="001C361B">
        <w:rPr>
          <w:rFonts w:ascii="Gill Sans MT" w:hAnsi="Gill Sans MT"/>
        </w:rPr>
        <w:t>entre les</w:t>
      </w:r>
      <w:r w:rsidR="001C361B" w:rsidRPr="0070599E">
        <w:rPr>
          <w:rFonts w:ascii="Gill Sans MT" w:hAnsi="Gill Sans MT"/>
        </w:rPr>
        <w:t xml:space="preserve"> territoires</w:t>
      </w:r>
      <w:r w:rsidR="001C361B">
        <w:rPr>
          <w:rFonts w:ascii="Gill Sans MT" w:hAnsi="Gill Sans MT"/>
        </w:rPr>
        <w:t>,</w:t>
      </w:r>
      <w:r w:rsidR="001C361B" w:rsidRPr="0070599E">
        <w:rPr>
          <w:rFonts w:ascii="Gill Sans MT" w:hAnsi="Gill Sans MT"/>
        </w:rPr>
        <w:t xml:space="preserve"> </w:t>
      </w:r>
      <w:r w:rsidR="001C361B">
        <w:rPr>
          <w:rFonts w:ascii="Gill Sans MT" w:hAnsi="Gill Sans MT"/>
        </w:rPr>
        <w:t>l</w:t>
      </w:r>
      <w:r w:rsidRPr="0070599E">
        <w:rPr>
          <w:rFonts w:ascii="Gill Sans MT" w:hAnsi="Gill Sans MT"/>
        </w:rPr>
        <w:t>es différentes échelles</w:t>
      </w:r>
      <w:r w:rsidR="001C361B">
        <w:rPr>
          <w:rFonts w:ascii="Gill Sans MT" w:hAnsi="Gill Sans MT"/>
        </w:rPr>
        <w:t xml:space="preserve"> de </w:t>
      </w:r>
      <w:r w:rsidRPr="0070599E">
        <w:rPr>
          <w:rFonts w:ascii="Gill Sans MT" w:hAnsi="Gill Sans MT"/>
        </w:rPr>
        <w:t xml:space="preserve">gouvernance, </w:t>
      </w:r>
      <w:r w:rsidR="001C361B">
        <w:rPr>
          <w:rFonts w:ascii="Gill Sans MT" w:hAnsi="Gill Sans MT"/>
        </w:rPr>
        <w:t>les leviers opérationnels</w:t>
      </w:r>
      <w:r w:rsidRPr="0070599E">
        <w:rPr>
          <w:rFonts w:ascii="Gill Sans MT" w:hAnsi="Gill Sans MT"/>
        </w:rPr>
        <w:t xml:space="preserve"> </w:t>
      </w:r>
    </w:p>
    <w:p w:rsidR="0070599E" w:rsidRDefault="0070599E" w:rsidP="0070599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repérer les spécificités du territoire bisontin, ses évolutions possibles</w:t>
      </w:r>
      <w:r w:rsidR="001C361B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aptes à nourrir la réflexion de la RUG</w:t>
      </w:r>
    </w:p>
    <w:p w:rsidR="0070599E" w:rsidRDefault="0070599E" w:rsidP="0070599E">
      <w:pPr>
        <w:rPr>
          <w:rFonts w:ascii="Gill Sans MT" w:hAnsi="Gill Sans MT"/>
        </w:rPr>
      </w:pPr>
    </w:p>
    <w:p w:rsidR="0070599E" w:rsidRPr="001C361B" w:rsidRDefault="0070599E" w:rsidP="0070599E">
      <w:pPr>
        <w:rPr>
          <w:rFonts w:ascii="Gill Sans MT" w:hAnsi="Gill Sans MT"/>
          <w:b/>
        </w:rPr>
      </w:pPr>
      <w:r w:rsidRPr="001C361B">
        <w:rPr>
          <w:rFonts w:ascii="Gill Sans MT" w:hAnsi="Gill Sans MT"/>
          <w:b/>
        </w:rPr>
        <w:t>i – Quelques enjeux du territoire bisontin</w:t>
      </w:r>
      <w:r w:rsidR="00DA0AEF" w:rsidRPr="001C361B">
        <w:rPr>
          <w:rFonts w:ascii="Gill Sans MT" w:hAnsi="Gill Sans MT"/>
          <w:b/>
        </w:rPr>
        <w:t xml:space="preserve"> (focus depuis l’agglomération)</w:t>
      </w:r>
    </w:p>
    <w:p w:rsidR="0070599E" w:rsidRDefault="0070599E" w:rsidP="0070599E">
      <w:pPr>
        <w:rPr>
          <w:rFonts w:ascii="Gill Sans MT" w:hAnsi="Gill Sans MT"/>
        </w:rPr>
      </w:pPr>
    </w:p>
    <w:p w:rsidR="0070599E" w:rsidRDefault="0070599E" w:rsidP="0070599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caractérisation du territoire : </w:t>
      </w:r>
      <w:r w:rsidR="001C361B">
        <w:rPr>
          <w:rFonts w:ascii="Gill Sans MT" w:hAnsi="Gill Sans MT"/>
        </w:rPr>
        <w:t xml:space="preserve">croissance démographique ralentie entre 1999-2007 et 2007-2013 (CAGB </w:t>
      </w:r>
      <w:r w:rsidR="001C361B">
        <w:rPr>
          <w:rFonts w:ascii="Gill Sans MT" w:hAnsi="Gill Sans MT"/>
        </w:rPr>
        <w:t xml:space="preserve">+1.05 </w:t>
      </w:r>
      <w:r w:rsidR="001C361B">
        <w:rPr>
          <w:rFonts w:ascii="Gill Sans MT" w:hAnsi="Gill Sans MT"/>
        </w:rPr>
        <w:t xml:space="preserve">contre </w:t>
      </w:r>
      <w:r w:rsidR="001C361B">
        <w:rPr>
          <w:rFonts w:ascii="Gill Sans MT" w:hAnsi="Gill Sans MT"/>
        </w:rPr>
        <w:t xml:space="preserve">+ 0.7 </w:t>
      </w:r>
      <w:r w:rsidR="001C361B">
        <w:rPr>
          <w:rFonts w:ascii="Gill Sans MT" w:hAnsi="Gill Sans MT"/>
        </w:rPr>
        <w:t xml:space="preserve"> et VB + 0.01 contre -0.13), </w:t>
      </w:r>
      <w:r w:rsidR="00907490">
        <w:rPr>
          <w:rFonts w:ascii="Gill Sans MT" w:hAnsi="Gill Sans MT"/>
        </w:rPr>
        <w:t xml:space="preserve">périurbanisation dynamique au-delà du SCoT favorisée par le développement routier </w:t>
      </w:r>
    </w:p>
    <w:p w:rsidR="00CA1F46" w:rsidRDefault="00CA1F46" w:rsidP="00CA1F46">
      <w:pPr>
        <w:pStyle w:val="Paragraphedeliste"/>
        <w:rPr>
          <w:rFonts w:ascii="Gill Sans MT" w:hAnsi="Gill Sans MT"/>
        </w:rPr>
      </w:pPr>
    </w:p>
    <w:p w:rsidR="0070599E" w:rsidRDefault="00CB14F0" w:rsidP="0070599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zone d’emploi </w:t>
      </w:r>
      <w:r w:rsidR="00766345">
        <w:rPr>
          <w:rFonts w:ascii="Gill Sans MT" w:hAnsi="Gill Sans MT"/>
        </w:rPr>
        <w:t xml:space="preserve">&gt; </w:t>
      </w:r>
      <w:r w:rsidR="00766345">
        <w:rPr>
          <w:rFonts w:ascii="Gill Sans MT" w:hAnsi="Gill Sans MT"/>
        </w:rPr>
        <w:t>l’aire urbaine</w:t>
      </w:r>
      <w:r w:rsidR="00766345">
        <w:rPr>
          <w:rFonts w:ascii="Gill Sans MT" w:hAnsi="Gill Sans MT"/>
        </w:rPr>
        <w:t xml:space="preserve"> &gt; SCOT</w:t>
      </w:r>
      <w:r w:rsidR="008633E6">
        <w:rPr>
          <w:rFonts w:ascii="Gill Sans MT" w:hAnsi="Gill Sans MT"/>
        </w:rPr>
        <w:t>, ZE =</w:t>
      </w:r>
      <w:r w:rsidR="0076634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300.000 h</w:t>
      </w:r>
      <w:r w:rsidR="00A6241F">
        <w:rPr>
          <w:rFonts w:ascii="Gill Sans MT" w:hAnsi="Gill Sans MT"/>
        </w:rPr>
        <w:t>abitants  pour 125.000 emplois (dont 90.000 sur la CAGB),</w:t>
      </w:r>
      <w:r>
        <w:rPr>
          <w:rFonts w:ascii="Gill Sans MT" w:hAnsi="Gill Sans MT"/>
        </w:rPr>
        <w:t>1/3 des salariés travaillent dans le public (fonction</w:t>
      </w:r>
      <w:r w:rsidR="00766345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capitale de région et de département, armée, université, CHRU), taux de chômage légèrement inférieur à la moyenne nationale 8</w:t>
      </w:r>
      <w:r w:rsidR="00766345">
        <w:rPr>
          <w:rFonts w:ascii="Gill Sans MT" w:hAnsi="Gill Sans MT"/>
        </w:rPr>
        <w:t>,6 % contre 10.2 % (2015)</w:t>
      </w:r>
      <w:r>
        <w:rPr>
          <w:rFonts w:ascii="Gill Sans MT" w:hAnsi="Gill Sans MT"/>
        </w:rPr>
        <w:t xml:space="preserve">, 78 % des salariés dans le tertiaire, </w:t>
      </w:r>
      <w:r w:rsidR="00766345">
        <w:rPr>
          <w:rFonts w:ascii="Gill Sans MT" w:hAnsi="Gill Sans MT"/>
        </w:rPr>
        <w:t>l’</w:t>
      </w:r>
      <w:r>
        <w:rPr>
          <w:rFonts w:ascii="Gill Sans MT" w:hAnsi="Gill Sans MT"/>
        </w:rPr>
        <w:t xml:space="preserve">industrie </w:t>
      </w:r>
      <w:r w:rsidR="00766345">
        <w:rPr>
          <w:rFonts w:ascii="Gill Sans MT" w:hAnsi="Gill Sans MT"/>
        </w:rPr>
        <w:t xml:space="preserve">est </w:t>
      </w:r>
      <w:r>
        <w:rPr>
          <w:rFonts w:ascii="Gill Sans MT" w:hAnsi="Gill Sans MT"/>
        </w:rPr>
        <w:t>présente sur des domaines à fortes technicités (métallurgie, SAV horloger)</w:t>
      </w:r>
    </w:p>
    <w:p w:rsidR="00CA1F46" w:rsidRPr="00CA1F46" w:rsidRDefault="00CA1F46" w:rsidP="00CA1F46">
      <w:pPr>
        <w:rPr>
          <w:rFonts w:ascii="Gill Sans MT" w:hAnsi="Gill Sans MT"/>
        </w:rPr>
      </w:pPr>
    </w:p>
    <w:p w:rsidR="00907490" w:rsidRDefault="00907490" w:rsidP="0070599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une agglomé</w:t>
      </w:r>
      <w:bookmarkStart w:id="0" w:name="_GoBack"/>
      <w:bookmarkEnd w:id="0"/>
      <w:r>
        <w:rPr>
          <w:rFonts w:ascii="Gill Sans MT" w:hAnsi="Gill Sans MT"/>
        </w:rPr>
        <w:t>ration XXL ancienne version (</w:t>
      </w:r>
      <w:r w:rsidR="00DA0AEF">
        <w:rPr>
          <w:rFonts w:ascii="Gill Sans MT" w:hAnsi="Gill Sans MT"/>
        </w:rPr>
        <w:t xml:space="preserve">le CDCI va faire passer de </w:t>
      </w:r>
      <w:r>
        <w:rPr>
          <w:rFonts w:ascii="Gill Sans MT" w:hAnsi="Gill Sans MT"/>
        </w:rPr>
        <w:t xml:space="preserve">58 </w:t>
      </w:r>
      <w:r w:rsidR="00766345">
        <w:rPr>
          <w:rFonts w:ascii="Gill Sans MT" w:hAnsi="Gill Sans MT"/>
        </w:rPr>
        <w:t>à</w:t>
      </w:r>
      <w:r>
        <w:rPr>
          <w:rFonts w:ascii="Gill Sans MT" w:hAnsi="Gill Sans MT"/>
        </w:rPr>
        <w:t xml:space="preserve"> 72</w:t>
      </w:r>
      <w:r w:rsidR="00766345" w:rsidRPr="00766345">
        <w:rPr>
          <w:rFonts w:ascii="Gill Sans MT" w:hAnsi="Gill Sans MT"/>
        </w:rPr>
        <w:t xml:space="preserve"> </w:t>
      </w:r>
      <w:r w:rsidR="00766345">
        <w:rPr>
          <w:rFonts w:ascii="Gill Sans MT" w:hAnsi="Gill Sans MT"/>
        </w:rPr>
        <w:t>communes</w:t>
      </w:r>
      <w:r>
        <w:rPr>
          <w:rFonts w:ascii="Gill Sans MT" w:hAnsi="Gill Sans MT"/>
        </w:rPr>
        <w:t xml:space="preserve">), forte dualité urbain/ rural au sein de l’agglomération </w:t>
      </w:r>
      <w:r w:rsidR="00766345">
        <w:rPr>
          <w:rFonts w:ascii="Gill Sans MT" w:hAnsi="Gill Sans MT"/>
        </w:rPr>
        <w:t>déjà puis dans le  SCOT</w:t>
      </w:r>
      <w:r>
        <w:rPr>
          <w:rFonts w:ascii="Gill Sans MT" w:hAnsi="Gill Sans MT"/>
        </w:rPr>
        <w:t>, différentiel d’habitants </w:t>
      </w:r>
      <w:r w:rsidR="00DA0AEF">
        <w:rPr>
          <w:rFonts w:ascii="Gill Sans MT" w:hAnsi="Gill Sans MT"/>
        </w:rPr>
        <w:t xml:space="preserve">par commune </w:t>
      </w:r>
      <w:r>
        <w:rPr>
          <w:rFonts w:ascii="Gill Sans MT" w:hAnsi="Gill Sans MT"/>
        </w:rPr>
        <w:t>: 120.000, 3200, 80 &gt; enjeu spécifique de gouvernance et de dialogue territorial</w:t>
      </w:r>
    </w:p>
    <w:p w:rsidR="00DA0AEF" w:rsidRDefault="00DA0AEF" w:rsidP="00DA0AEF">
      <w:pPr>
        <w:ind w:left="360"/>
        <w:rPr>
          <w:rFonts w:ascii="Gill Sans MT" w:hAnsi="Gill Sans MT"/>
        </w:rPr>
      </w:pPr>
    </w:p>
    <w:p w:rsidR="00DA0AEF" w:rsidRPr="00A6241F" w:rsidRDefault="00DA0AEF" w:rsidP="00D47F5B">
      <w:pPr>
        <w:rPr>
          <w:rFonts w:ascii="Gill Sans MT" w:hAnsi="Gill Sans MT"/>
          <w:b/>
        </w:rPr>
      </w:pPr>
      <w:r w:rsidRPr="00A6241F">
        <w:rPr>
          <w:rFonts w:ascii="Gill Sans MT" w:hAnsi="Gill Sans MT"/>
          <w:b/>
        </w:rPr>
        <w:t>ii – Les enjeux à plus grande échelle</w:t>
      </w:r>
    </w:p>
    <w:p w:rsidR="00DA0AEF" w:rsidRDefault="00DA0AEF" w:rsidP="00DA0AEF">
      <w:pPr>
        <w:rPr>
          <w:rFonts w:ascii="Gill Sans MT" w:hAnsi="Gill Sans MT"/>
        </w:rPr>
      </w:pPr>
    </w:p>
    <w:p w:rsidR="003B43EC" w:rsidRDefault="003B43EC" w:rsidP="009A7FBD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A6241F">
        <w:rPr>
          <w:rFonts w:ascii="Gill Sans MT" w:hAnsi="Gill Sans MT"/>
        </w:rPr>
        <w:t>une grande région Bourgogne –Franche-Comté qui s’appuie sur des dynamiques territoriales : aire urbaine Belfort-Montbéliard</w:t>
      </w:r>
      <w:r w:rsidR="00A6241F" w:rsidRPr="00A6241F">
        <w:rPr>
          <w:rFonts w:ascii="Gill Sans MT" w:hAnsi="Gill Sans MT"/>
        </w:rPr>
        <w:t xml:space="preserve"> (300.000 habitants)</w:t>
      </w:r>
      <w:r w:rsidRPr="00A6241F">
        <w:rPr>
          <w:rFonts w:ascii="Gill Sans MT" w:hAnsi="Gill Sans MT"/>
        </w:rPr>
        <w:t>, région transfrontalière dynamique (30.000 frontaliers en Franche-Comté)</w:t>
      </w:r>
      <w:r w:rsidR="008633E6">
        <w:rPr>
          <w:rFonts w:ascii="Gill Sans MT" w:hAnsi="Gill Sans MT"/>
        </w:rPr>
        <w:t xml:space="preserve">, </w:t>
      </w:r>
      <w:r w:rsidRPr="00A6241F">
        <w:rPr>
          <w:rFonts w:ascii="Gill Sans MT" w:hAnsi="Gill Sans MT"/>
        </w:rPr>
        <w:t xml:space="preserve">Besançon </w:t>
      </w:r>
      <w:r w:rsidR="00106B38" w:rsidRPr="00A6241F">
        <w:rPr>
          <w:rFonts w:ascii="Gill Sans MT" w:hAnsi="Gill Sans MT"/>
        </w:rPr>
        <w:t>et le pôle métropolitain Centre Franche-Comté</w:t>
      </w:r>
      <w:r w:rsidR="008633E6">
        <w:rPr>
          <w:rFonts w:ascii="Gill Sans MT" w:hAnsi="Gill Sans MT"/>
        </w:rPr>
        <w:t xml:space="preserve"> et</w:t>
      </w:r>
      <w:r w:rsidR="00A6241F" w:rsidRPr="00A6241F">
        <w:rPr>
          <w:rFonts w:ascii="Gill Sans MT" w:hAnsi="Gill Sans MT"/>
        </w:rPr>
        <w:t xml:space="preserve"> </w:t>
      </w:r>
      <w:r w:rsidRPr="00A6241F">
        <w:rPr>
          <w:rFonts w:ascii="Gill Sans MT" w:hAnsi="Gill Sans MT"/>
        </w:rPr>
        <w:t xml:space="preserve">l’arc urbain </w:t>
      </w:r>
      <w:r w:rsidR="00A6241F" w:rsidRPr="00A6241F">
        <w:rPr>
          <w:rFonts w:ascii="Gill Sans MT" w:hAnsi="Gill Sans MT"/>
        </w:rPr>
        <w:t xml:space="preserve">(Dijon, </w:t>
      </w:r>
      <w:r w:rsidRPr="00A6241F">
        <w:rPr>
          <w:rFonts w:ascii="Gill Sans MT" w:hAnsi="Gill Sans MT"/>
        </w:rPr>
        <w:t>Bea</w:t>
      </w:r>
      <w:r w:rsidR="00A6241F" w:rsidRPr="00A6241F">
        <w:rPr>
          <w:rFonts w:ascii="Gill Sans MT" w:hAnsi="Gill Sans MT"/>
        </w:rPr>
        <w:t xml:space="preserve">une, Chalon). </w:t>
      </w:r>
      <w:r w:rsidRPr="00A6241F">
        <w:rPr>
          <w:rFonts w:ascii="Gill Sans MT" w:hAnsi="Gill Sans MT"/>
        </w:rPr>
        <w:t xml:space="preserve">Des </w:t>
      </w:r>
      <w:r w:rsidR="00A6241F" w:rsidRPr="00A6241F">
        <w:rPr>
          <w:rFonts w:ascii="Gill Sans MT" w:hAnsi="Gill Sans MT"/>
        </w:rPr>
        <w:t xml:space="preserve">territoires regardant vers l’extérieur </w:t>
      </w:r>
      <w:r w:rsidRPr="00A6241F">
        <w:rPr>
          <w:rFonts w:ascii="Gill Sans MT" w:hAnsi="Gill Sans MT"/>
        </w:rPr>
        <w:t>:</w:t>
      </w:r>
      <w:r w:rsidR="00A6241F" w:rsidRPr="00A6241F">
        <w:rPr>
          <w:rFonts w:ascii="Gill Sans MT" w:hAnsi="Gill Sans MT"/>
        </w:rPr>
        <w:t xml:space="preserve"> Belfort vers</w:t>
      </w:r>
      <w:r w:rsidRPr="00A6241F">
        <w:rPr>
          <w:rFonts w:ascii="Gill Sans MT" w:hAnsi="Gill Sans MT"/>
        </w:rPr>
        <w:t xml:space="preserve"> Mulhouse et Auxerre, Sens</w:t>
      </w:r>
      <w:r w:rsidR="008633E6">
        <w:rPr>
          <w:rFonts w:ascii="Gill Sans MT" w:hAnsi="Gill Sans MT"/>
        </w:rPr>
        <w:t xml:space="preserve"> vers P</w:t>
      </w:r>
      <w:r w:rsidR="00A6241F" w:rsidRPr="00A6241F">
        <w:rPr>
          <w:rFonts w:ascii="Gill Sans MT" w:hAnsi="Gill Sans MT"/>
        </w:rPr>
        <w:t xml:space="preserve">aris </w:t>
      </w:r>
      <w:r w:rsidRPr="00A6241F">
        <w:rPr>
          <w:rFonts w:ascii="Gill Sans MT" w:hAnsi="Gill Sans MT"/>
        </w:rPr>
        <w:t xml:space="preserve"> </w:t>
      </w:r>
    </w:p>
    <w:p w:rsidR="00A6241F" w:rsidRPr="00A6241F" w:rsidRDefault="00A6241F" w:rsidP="00A6241F">
      <w:pPr>
        <w:pStyle w:val="Paragraphedeliste"/>
        <w:rPr>
          <w:rFonts w:ascii="Gill Sans MT" w:hAnsi="Gill Sans MT"/>
        </w:rPr>
      </w:pPr>
    </w:p>
    <w:p w:rsidR="00DA0AEF" w:rsidRDefault="00DA0AEF" w:rsidP="00DA0AEF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forte dualité historique avec les </w:t>
      </w:r>
      <w:r w:rsidR="003B43EC">
        <w:rPr>
          <w:rFonts w:ascii="Gill Sans MT" w:hAnsi="Gill Sans MT"/>
        </w:rPr>
        <w:t xml:space="preserve">principaux </w:t>
      </w:r>
      <w:r>
        <w:rPr>
          <w:rFonts w:ascii="Gill Sans MT" w:hAnsi="Gill Sans MT"/>
        </w:rPr>
        <w:t xml:space="preserve">pôles urbains </w:t>
      </w:r>
    </w:p>
    <w:p w:rsidR="00DA0AEF" w:rsidRDefault="00DA0AEF" w:rsidP="00DA0AEF">
      <w:pPr>
        <w:pStyle w:val="Paragraphedeliste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Besançon (capitale, fonctions métropolitains – université CHRU) et Montbéliard – Belfort (aire urbaine, 1</w:t>
      </w:r>
      <w:r w:rsidRPr="00DA0AEF">
        <w:rPr>
          <w:rFonts w:ascii="Gill Sans MT" w:hAnsi="Gill Sans MT"/>
          <w:vertAlign w:val="superscript"/>
        </w:rPr>
        <w:t>ère</w:t>
      </w:r>
      <w:r>
        <w:rPr>
          <w:rFonts w:ascii="Gill Sans MT" w:hAnsi="Gill Sans MT"/>
        </w:rPr>
        <w:t xml:space="preserve"> zone d’emploi de Franche-Comté, grandes groupes – Alsthom, Peugeot)</w:t>
      </w:r>
    </w:p>
    <w:p w:rsidR="00DA0AEF" w:rsidRDefault="00DA0AEF" w:rsidP="00DA0AEF">
      <w:pPr>
        <w:pStyle w:val="Paragraphedeliste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Besançon et Dijon avec des avantages pour Dijon : plus grande richesse, population 180.000 / 240.000, double d’emplois métropolitaines, carrefour </w:t>
      </w:r>
      <w:r>
        <w:rPr>
          <w:rFonts w:ascii="Gill Sans MT" w:hAnsi="Gill Sans MT"/>
        </w:rPr>
        <w:lastRenderedPageBreak/>
        <w:t>ferroviaire</w:t>
      </w:r>
      <w:r w:rsidR="00C50CA7">
        <w:rPr>
          <w:rFonts w:ascii="Gill Sans MT" w:hAnsi="Gill Sans MT"/>
        </w:rPr>
        <w:t xml:space="preserve"> et désormais statut de communauté urbaine et capitale régionale (équilibre relatif des effectifs et des centres de décisions)</w:t>
      </w:r>
    </w:p>
    <w:p w:rsidR="003B43EC" w:rsidRDefault="003B43EC" w:rsidP="003B43EC">
      <w:pPr>
        <w:pStyle w:val="Paragraphedeliste"/>
        <w:ind w:left="1440"/>
        <w:rPr>
          <w:rFonts w:ascii="Gill Sans MT" w:hAnsi="Gill Sans MT"/>
        </w:rPr>
      </w:pPr>
    </w:p>
    <w:p w:rsidR="0056587F" w:rsidRDefault="00106B38" w:rsidP="003B43EC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Le pôle métropolitain Centre Franche-Comté, pôle en réseau de 5 EPCI regroupant </w:t>
      </w:r>
      <w:r w:rsidR="0056587F">
        <w:rPr>
          <w:rFonts w:ascii="Gill Sans MT" w:hAnsi="Gill Sans MT"/>
        </w:rPr>
        <w:t xml:space="preserve">320.000 habitants répond aux enjeux d’aménagement et de renforcement des coopérations entre pôles urbains </w:t>
      </w:r>
    </w:p>
    <w:p w:rsidR="003B43EC" w:rsidRDefault="0056587F" w:rsidP="003B43EC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&gt; spécificité importante : </w:t>
      </w:r>
      <w:r>
        <w:rPr>
          <w:rFonts w:ascii="Gill Sans MT" w:hAnsi="Gill Sans MT"/>
        </w:rPr>
        <w:t xml:space="preserve">autorité urbaine du FEDER (13 M€), chargée de la sélection des projets urbains </w:t>
      </w:r>
      <w:r>
        <w:rPr>
          <w:rFonts w:ascii="Gill Sans MT" w:hAnsi="Gill Sans MT"/>
        </w:rPr>
        <w:t xml:space="preserve">structurants des 5 EPCI &gt; occasion de dialogue politique et territorial renforcé, de solidarité financière dans l’attribution des fonds </w:t>
      </w:r>
    </w:p>
    <w:p w:rsidR="00083EA6" w:rsidRDefault="0056587F" w:rsidP="003B43EC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&gt; réflexion en cours </w:t>
      </w:r>
      <w:r w:rsidR="00083EA6">
        <w:rPr>
          <w:rFonts w:ascii="Gill Sans MT" w:hAnsi="Gill Sans MT"/>
        </w:rPr>
        <w:t>sur l’économie circulaire à l’échelle du pôle : renforcer l’attractivité par la relocalisation d’</w:t>
      </w:r>
      <w:r w:rsidR="008633E6">
        <w:rPr>
          <w:rFonts w:ascii="Gill Sans MT" w:hAnsi="Gill Sans MT"/>
        </w:rPr>
        <w:t xml:space="preserve">une partie des importations liées aux </w:t>
      </w:r>
      <w:r w:rsidR="00083EA6">
        <w:rPr>
          <w:rFonts w:ascii="Gill Sans MT" w:hAnsi="Gill Sans MT"/>
        </w:rPr>
        <w:t xml:space="preserve">services aux entreprises, </w:t>
      </w:r>
      <w:r w:rsidR="008633E6">
        <w:rPr>
          <w:rFonts w:ascii="Gill Sans MT" w:hAnsi="Gill Sans MT"/>
        </w:rPr>
        <w:t xml:space="preserve">à </w:t>
      </w:r>
      <w:r w:rsidR="00083EA6">
        <w:rPr>
          <w:rFonts w:ascii="Gill Sans MT" w:hAnsi="Gill Sans MT"/>
        </w:rPr>
        <w:t xml:space="preserve">la construction et </w:t>
      </w:r>
      <w:r w:rsidR="008633E6">
        <w:rPr>
          <w:rFonts w:ascii="Gill Sans MT" w:hAnsi="Gill Sans MT"/>
        </w:rPr>
        <w:t xml:space="preserve">à </w:t>
      </w:r>
      <w:r w:rsidR="00083EA6">
        <w:rPr>
          <w:rFonts w:ascii="Gill Sans MT" w:hAnsi="Gill Sans MT"/>
        </w:rPr>
        <w:t>l’industrie agro-alimentaire. Leviers possibles via l’achat local, l’</w:t>
      </w:r>
      <w:r w:rsidR="008633E6">
        <w:rPr>
          <w:rFonts w:ascii="Gill Sans MT" w:hAnsi="Gill Sans MT"/>
        </w:rPr>
        <w:t>animation territoriale.</w:t>
      </w:r>
    </w:p>
    <w:p w:rsidR="001D2B38" w:rsidRDefault="001D2B38" w:rsidP="001D2B38">
      <w:pPr>
        <w:rPr>
          <w:rFonts w:ascii="Gill Sans MT" w:hAnsi="Gill Sans MT"/>
        </w:rPr>
      </w:pPr>
    </w:p>
    <w:p w:rsidR="001D2B38" w:rsidRPr="00083EA6" w:rsidRDefault="0061582F" w:rsidP="001D2B38">
      <w:pPr>
        <w:rPr>
          <w:rFonts w:ascii="Gill Sans MT" w:hAnsi="Gill Sans MT"/>
          <w:b/>
        </w:rPr>
      </w:pPr>
      <w:r w:rsidRPr="00083EA6">
        <w:rPr>
          <w:rFonts w:ascii="Gill Sans MT" w:hAnsi="Gill Sans MT"/>
          <w:b/>
        </w:rPr>
        <w:t>i</w:t>
      </w:r>
      <w:r w:rsidR="001D2B38" w:rsidRPr="00083EA6">
        <w:rPr>
          <w:rFonts w:ascii="Gill Sans MT" w:hAnsi="Gill Sans MT"/>
          <w:b/>
        </w:rPr>
        <w:t>ii –</w:t>
      </w:r>
      <w:r w:rsidR="00083EA6">
        <w:rPr>
          <w:rFonts w:ascii="Gill Sans MT" w:hAnsi="Gill Sans MT"/>
          <w:b/>
        </w:rPr>
        <w:t xml:space="preserve"> L</w:t>
      </w:r>
      <w:r w:rsidR="001D2B38" w:rsidRPr="00083EA6">
        <w:rPr>
          <w:rFonts w:ascii="Gill Sans MT" w:hAnsi="Gill Sans MT"/>
          <w:b/>
        </w:rPr>
        <w:t xml:space="preserve">e SCoT bisontin </w:t>
      </w:r>
    </w:p>
    <w:p w:rsidR="001D2B38" w:rsidRDefault="001D2B38" w:rsidP="001D2B38">
      <w:pPr>
        <w:rPr>
          <w:rFonts w:ascii="Gill Sans MT" w:hAnsi="Gill Sans MT"/>
        </w:rPr>
      </w:pPr>
    </w:p>
    <w:p w:rsidR="001D2B38" w:rsidRDefault="0061582F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regroupe 5 EPCI, </w:t>
      </w:r>
      <w:r w:rsidR="00083EA6">
        <w:rPr>
          <w:rFonts w:ascii="Gill Sans MT" w:hAnsi="Gill Sans MT"/>
        </w:rPr>
        <w:t>148 communes, 215</w:t>
      </w:r>
      <w:r>
        <w:rPr>
          <w:rFonts w:ascii="Gill Sans MT" w:hAnsi="Gill Sans MT"/>
        </w:rPr>
        <w:t>.000 habitants dans une aire urbaine de 230 comm</w:t>
      </w:r>
      <w:r w:rsidR="00083EA6">
        <w:rPr>
          <w:rFonts w:ascii="Gill Sans MT" w:hAnsi="Gill Sans MT"/>
        </w:rPr>
        <w:t>unes et 250.000 habitants. D</w:t>
      </w:r>
      <w:r>
        <w:rPr>
          <w:rFonts w:ascii="Gill Sans MT" w:hAnsi="Gill Sans MT"/>
        </w:rPr>
        <w:t xml:space="preserve">eux territoires particulièrement à enjeux : le Nord (gare TGV, forte évasion résidentielle vers la Haute-Saône) et l’Ouest (plus fort développement </w:t>
      </w:r>
      <w:r w:rsidR="00083EA6">
        <w:rPr>
          <w:rFonts w:ascii="Gill Sans MT" w:hAnsi="Gill Sans MT"/>
        </w:rPr>
        <w:t xml:space="preserve">démographique et économique, </w:t>
      </w:r>
      <w:r>
        <w:rPr>
          <w:rFonts w:ascii="Gill Sans MT" w:hAnsi="Gill Sans MT"/>
        </w:rPr>
        <w:t>lien avec Dijon)</w:t>
      </w:r>
    </w:p>
    <w:p w:rsidR="000634A5" w:rsidRDefault="000634A5" w:rsidP="000634A5">
      <w:pPr>
        <w:pStyle w:val="Paragraphedeliste"/>
        <w:rPr>
          <w:rFonts w:ascii="Gill Sans MT" w:hAnsi="Gill Sans MT"/>
        </w:rPr>
      </w:pPr>
    </w:p>
    <w:p w:rsidR="00F43620" w:rsidRDefault="00F43620" w:rsidP="00F43620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l’impact de la CDCI sur le SCoT devrait le réduire à 2 EPCI par intégration dans la CAGB des deux pôles urbains Nord et Ouest. Plusieurs scénarios se présentent : </w:t>
      </w:r>
    </w:p>
    <w:p w:rsidR="00F43620" w:rsidRDefault="00F43620" w:rsidP="00F43620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extension du périmètre SCOT en intégrant de nouveaux EPCI non couverts par des SCOT au Nord et à l’Ouest en cherchant l’adéquation avec l’</w:t>
      </w:r>
      <w:r w:rsidR="008633E6">
        <w:rPr>
          <w:rFonts w:ascii="Gill Sans MT" w:hAnsi="Gill Sans MT"/>
        </w:rPr>
        <w:t xml:space="preserve">aire urbaine mais nécessite </w:t>
      </w:r>
      <w:r>
        <w:rPr>
          <w:rFonts w:ascii="Gill Sans MT" w:hAnsi="Gill Sans MT"/>
        </w:rPr>
        <w:t xml:space="preserve">d’identifier </w:t>
      </w:r>
      <w:r w:rsidR="008633E6">
        <w:rPr>
          <w:rFonts w:ascii="Gill Sans MT" w:hAnsi="Gill Sans MT"/>
        </w:rPr>
        <w:t xml:space="preserve">une </w:t>
      </w:r>
      <w:r>
        <w:rPr>
          <w:rFonts w:ascii="Gill Sans MT" w:hAnsi="Gill Sans MT"/>
        </w:rPr>
        <w:t>démarche gagnant / gagnant et une posture forte de l’Etat régional pour accompagner ce SCOT inter-départemental (Doubs, Jura, Haute-Saône). Les EPCI non couverts de SCOT pourraient choisir une stratégie de PLUI valant SCOT.</w:t>
      </w:r>
    </w:p>
    <w:p w:rsidR="00F43620" w:rsidRDefault="00F43620" w:rsidP="00F43620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envisager un dialogue inter-te</w:t>
      </w:r>
      <w:r w:rsidR="008633E6">
        <w:rPr>
          <w:rFonts w:ascii="Gill Sans MT" w:hAnsi="Gill Sans MT"/>
        </w:rPr>
        <w:t>rritorial</w:t>
      </w:r>
      <w:r>
        <w:rPr>
          <w:rFonts w:ascii="Gill Sans MT" w:hAnsi="Gill Sans MT"/>
        </w:rPr>
        <w:t xml:space="preserve"> dans l’attente d’inter-SCOT par une conférence de l’</w:t>
      </w:r>
      <w:r w:rsidR="008633E6">
        <w:rPr>
          <w:rFonts w:ascii="Gill Sans MT" w:hAnsi="Gill Sans MT"/>
        </w:rPr>
        <w:t>aire urbaine qui permette</w:t>
      </w:r>
      <w:r>
        <w:rPr>
          <w:rFonts w:ascii="Gill Sans MT" w:hAnsi="Gill Sans MT"/>
        </w:rPr>
        <w:t xml:space="preserve"> aux acteurs de préfigurer leurs coopérations futures</w:t>
      </w:r>
      <w:r w:rsidR="008633E6">
        <w:rPr>
          <w:rFonts w:ascii="Gill Sans MT" w:hAnsi="Gill Sans MT"/>
        </w:rPr>
        <w:t> ?</w:t>
      </w:r>
    </w:p>
    <w:p w:rsidR="00F43620" w:rsidRDefault="00F43620" w:rsidP="00F43620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la superposition d’une structure SCOT avec un</w:t>
      </w:r>
      <w:r w:rsidR="008633E6">
        <w:rPr>
          <w:rFonts w:ascii="Gill Sans MT" w:hAnsi="Gill Sans MT"/>
        </w:rPr>
        <w:t xml:space="preserve"> PET</w:t>
      </w:r>
      <w:r>
        <w:rPr>
          <w:rFonts w:ascii="Gill Sans MT" w:hAnsi="Gill Sans MT"/>
        </w:rPr>
        <w:t>R ou un pôle métropolitain n’est pas particulièrement à l’ordre du jour</w:t>
      </w:r>
    </w:p>
    <w:p w:rsidR="00F43620" w:rsidRDefault="00F43620" w:rsidP="00F43620">
      <w:pPr>
        <w:ind w:left="360"/>
        <w:rPr>
          <w:rFonts w:ascii="Gill Sans MT" w:hAnsi="Gill Sans MT"/>
        </w:rPr>
      </w:pPr>
    </w:p>
    <w:p w:rsidR="00F43620" w:rsidRPr="007D749E" w:rsidRDefault="00F43620" w:rsidP="00D47F5B">
      <w:pPr>
        <w:rPr>
          <w:rFonts w:ascii="Gill Sans MT" w:hAnsi="Gill Sans MT"/>
          <w:b/>
        </w:rPr>
      </w:pPr>
      <w:r w:rsidRPr="007D749E">
        <w:rPr>
          <w:rFonts w:ascii="Gill Sans MT" w:hAnsi="Gill Sans MT"/>
          <w:b/>
        </w:rPr>
        <w:t>iv – Les effets et les leviers du SCOT</w:t>
      </w:r>
    </w:p>
    <w:p w:rsidR="00F43620" w:rsidRPr="00F43620" w:rsidRDefault="00F43620" w:rsidP="00F43620">
      <w:pPr>
        <w:ind w:left="360"/>
        <w:rPr>
          <w:rFonts w:ascii="Gill Sans MT" w:hAnsi="Gill Sans MT"/>
        </w:rPr>
      </w:pPr>
    </w:p>
    <w:p w:rsidR="000634A5" w:rsidRDefault="00C45F72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l</w:t>
      </w:r>
      <w:r w:rsidR="000634A5">
        <w:rPr>
          <w:rFonts w:ascii="Gill Sans MT" w:hAnsi="Gill Sans MT"/>
        </w:rPr>
        <w:t>es effets </w:t>
      </w:r>
      <w:r>
        <w:rPr>
          <w:rFonts w:ascii="Gill Sans MT" w:hAnsi="Gill Sans MT"/>
        </w:rPr>
        <w:t xml:space="preserve">du SCOT </w:t>
      </w:r>
      <w:r w:rsidR="000634A5">
        <w:rPr>
          <w:rFonts w:ascii="Gill Sans MT" w:hAnsi="Gill Sans MT"/>
        </w:rPr>
        <w:t>: réduction importante des surfaces ouvertes à l’</w:t>
      </w:r>
      <w:r>
        <w:rPr>
          <w:rFonts w:ascii="Gill Sans MT" w:hAnsi="Gill Sans MT"/>
        </w:rPr>
        <w:t xml:space="preserve">urbanisation et préservation des surfaces agricoles, </w:t>
      </w:r>
      <w:r w:rsidR="000634A5">
        <w:rPr>
          <w:rFonts w:ascii="Gill Sans MT" w:hAnsi="Gill Sans MT"/>
        </w:rPr>
        <w:t>forte protection des milieux naturels, confortement de l’habitat autour des pôles urbains et des haltes ferroviaires (</w:t>
      </w:r>
      <w:r>
        <w:rPr>
          <w:rFonts w:ascii="Gill Sans MT" w:hAnsi="Gill Sans MT"/>
        </w:rPr>
        <w:t>spécificité</w:t>
      </w:r>
      <w:r w:rsidR="000634A5">
        <w:rPr>
          <w:rFonts w:ascii="Gill Sans MT" w:hAnsi="Gill Sans MT"/>
        </w:rPr>
        <w:t xml:space="preserve"> de l’agglo : 14 haltes</w:t>
      </w:r>
      <w:r>
        <w:rPr>
          <w:rFonts w:ascii="Gill Sans MT" w:hAnsi="Gill Sans MT"/>
        </w:rPr>
        <w:t xml:space="preserve"> TER</w:t>
      </w:r>
      <w:r w:rsidR="000634A5">
        <w:rPr>
          <w:rFonts w:ascii="Gill Sans MT" w:hAnsi="Gill Sans MT"/>
        </w:rPr>
        <w:t xml:space="preserve">) </w:t>
      </w:r>
    </w:p>
    <w:p w:rsidR="000634A5" w:rsidRPr="000634A5" w:rsidRDefault="000634A5" w:rsidP="000634A5">
      <w:pPr>
        <w:pStyle w:val="Paragraphedeliste"/>
        <w:rPr>
          <w:rFonts w:ascii="Gill Sans MT" w:hAnsi="Gill Sans MT"/>
        </w:rPr>
      </w:pPr>
    </w:p>
    <w:p w:rsidR="00E44014" w:rsidRDefault="000634A5" w:rsidP="00E44014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les limites dans sa mise en œuvre : renvoi à l’agglomération la priorisation de la programmation et du </w:t>
      </w:r>
      <w:r w:rsidR="008633E6">
        <w:rPr>
          <w:rFonts w:ascii="Gill Sans MT" w:hAnsi="Gill Sans MT"/>
        </w:rPr>
        <w:t>développement de s</w:t>
      </w:r>
      <w:r>
        <w:rPr>
          <w:rFonts w:ascii="Gill Sans MT" w:hAnsi="Gill Sans MT"/>
        </w:rPr>
        <w:t>es zones d’activités, difficultés opérationnelles pour sortir de l’</w:t>
      </w:r>
      <w:r w:rsidR="00C45F72">
        <w:rPr>
          <w:rFonts w:ascii="Gill Sans MT" w:hAnsi="Gill Sans MT"/>
        </w:rPr>
        <w:t xml:space="preserve">habitat pour les petites </w:t>
      </w:r>
      <w:r w:rsidR="00E44014">
        <w:rPr>
          <w:rFonts w:ascii="Gill Sans MT" w:hAnsi="Gill Sans MT"/>
        </w:rPr>
        <w:t>communes</w:t>
      </w:r>
    </w:p>
    <w:p w:rsidR="00E44014" w:rsidRPr="00E44014" w:rsidRDefault="00E44014" w:rsidP="00E44014">
      <w:pPr>
        <w:pStyle w:val="Paragraphedeliste"/>
        <w:rPr>
          <w:rFonts w:ascii="Gill Sans MT" w:hAnsi="Gill Sans MT"/>
        </w:rPr>
      </w:pPr>
    </w:p>
    <w:p w:rsidR="00E44014" w:rsidRPr="00E44014" w:rsidRDefault="00E44014" w:rsidP="00E44014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d</w:t>
      </w:r>
      <w:r w:rsidRPr="00E44014">
        <w:rPr>
          <w:rFonts w:ascii="Gill Sans MT" w:hAnsi="Gill Sans MT"/>
        </w:rPr>
        <w:t xml:space="preserve">emain, la mise en œuvre du SCOT peut être renforcée à l’échelle de la CAGB </w:t>
      </w:r>
      <w:r w:rsidR="008633E6">
        <w:rPr>
          <w:rFonts w:ascii="Gill Sans MT" w:hAnsi="Gill Sans MT"/>
        </w:rPr>
        <w:t xml:space="preserve">par la prise de compétence PLUI, </w:t>
      </w:r>
      <w:r w:rsidRPr="00E44014">
        <w:rPr>
          <w:rFonts w:ascii="Gill Sans MT" w:hAnsi="Gill Sans MT"/>
        </w:rPr>
        <w:t xml:space="preserve">une mise en cohérence des zones à urbaniser pour l’habitat et les ZA, le renforcement de l’ingénierie en phase (pré-)opérationnelle, </w:t>
      </w:r>
      <w:r w:rsidRPr="00E44014">
        <w:rPr>
          <w:rFonts w:ascii="Gill Sans MT" w:hAnsi="Gill Sans MT"/>
        </w:rPr>
        <w:t xml:space="preserve">le </w:t>
      </w:r>
      <w:r w:rsidRPr="00E44014">
        <w:rPr>
          <w:rFonts w:ascii="Gill Sans MT" w:hAnsi="Gill Sans MT"/>
        </w:rPr>
        <w:lastRenderedPageBreak/>
        <w:t xml:space="preserve">développement des opérations d’habitat </w:t>
      </w:r>
      <w:r w:rsidRPr="00E44014">
        <w:rPr>
          <w:rFonts w:ascii="Gill Sans MT" w:hAnsi="Gill Sans MT"/>
        </w:rPr>
        <w:t xml:space="preserve">d’intérêt communautaire </w:t>
      </w:r>
      <w:r w:rsidRPr="00E44014">
        <w:rPr>
          <w:rFonts w:ascii="Gill Sans MT" w:hAnsi="Gill Sans MT"/>
        </w:rPr>
        <w:t>dans les communes, y compris les 15 communes entrantes.</w:t>
      </w:r>
    </w:p>
    <w:p w:rsidR="00F43620" w:rsidRDefault="00F43620" w:rsidP="009550A9">
      <w:pPr>
        <w:pStyle w:val="Paragraphedeliste"/>
        <w:rPr>
          <w:rFonts w:ascii="Gill Sans MT" w:hAnsi="Gill Sans MT"/>
        </w:rPr>
      </w:pPr>
    </w:p>
    <w:p w:rsidR="00F43620" w:rsidRDefault="00F43620" w:rsidP="009550A9">
      <w:pPr>
        <w:pStyle w:val="Paragraphedeliste"/>
        <w:rPr>
          <w:rFonts w:ascii="Gill Sans MT" w:hAnsi="Gill Sans MT"/>
        </w:rPr>
      </w:pPr>
    </w:p>
    <w:p w:rsidR="007D749E" w:rsidRDefault="009550A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Au Nord : le secteur de la gare Besançon Franche-Comté TGV : </w:t>
      </w:r>
      <w:r w:rsidR="007D749E">
        <w:rPr>
          <w:rFonts w:ascii="Gill Sans MT" w:hAnsi="Gill Sans MT"/>
        </w:rPr>
        <w:t xml:space="preserve">un syndicat mixte </w:t>
      </w:r>
      <w:r w:rsidR="007D749E">
        <w:rPr>
          <w:rFonts w:ascii="Gill Sans MT" w:hAnsi="Gill Sans MT"/>
        </w:rPr>
        <w:t>d’études</w:t>
      </w:r>
      <w:r w:rsidR="007D749E">
        <w:rPr>
          <w:rFonts w:ascii="Gill Sans MT" w:hAnsi="Gill Sans MT"/>
        </w:rPr>
        <w:t xml:space="preserve"> basé sur un </w:t>
      </w:r>
      <w:r w:rsidR="007D749E">
        <w:rPr>
          <w:rFonts w:ascii="Gill Sans MT" w:hAnsi="Gill Sans MT"/>
        </w:rPr>
        <w:t xml:space="preserve">dialogue inter-territorial </w:t>
      </w:r>
      <w:r>
        <w:rPr>
          <w:rFonts w:ascii="Gill Sans MT" w:hAnsi="Gill Sans MT"/>
        </w:rPr>
        <w:t xml:space="preserve">préparatoire à des projets communs. </w:t>
      </w:r>
    </w:p>
    <w:p w:rsidR="007D749E" w:rsidRDefault="007D749E" w:rsidP="007D749E">
      <w:pPr>
        <w:pStyle w:val="Paragraphedeliste"/>
        <w:rPr>
          <w:rFonts w:ascii="Gill Sans MT" w:hAnsi="Gill Sans MT"/>
        </w:rPr>
      </w:pPr>
    </w:p>
    <w:p w:rsidR="009550A9" w:rsidRDefault="007D749E" w:rsidP="007D749E">
      <w:pPr>
        <w:pStyle w:val="Paragraphedeliste"/>
        <w:rPr>
          <w:rFonts w:ascii="Gill Sans MT" w:hAnsi="Gill Sans MT"/>
        </w:rPr>
      </w:pPr>
      <w:r>
        <w:rPr>
          <w:rFonts w:ascii="Gill Sans MT" w:hAnsi="Gill Sans MT"/>
        </w:rPr>
        <w:t>E</w:t>
      </w:r>
      <w:r w:rsidR="009550A9">
        <w:rPr>
          <w:rFonts w:ascii="Gill Sans MT" w:hAnsi="Gill Sans MT"/>
        </w:rPr>
        <w:t>space technopolitain de projet</w:t>
      </w:r>
      <w:r>
        <w:rPr>
          <w:rFonts w:ascii="Gill Sans MT" w:hAnsi="Gill Sans MT"/>
        </w:rPr>
        <w:t xml:space="preserve"> selon le SCOT</w:t>
      </w:r>
      <w:r w:rsidR="009550A9">
        <w:rPr>
          <w:rFonts w:ascii="Gill Sans MT" w:hAnsi="Gill Sans MT"/>
        </w:rPr>
        <w:t xml:space="preserve">, un secteur de 13 communes, trois EPCI, deux départements </w:t>
      </w:r>
      <w:r w:rsidR="003948ED">
        <w:rPr>
          <w:rFonts w:ascii="Gill Sans MT" w:hAnsi="Gill Sans MT"/>
        </w:rPr>
        <w:t>et un conseil régional préfigure un projet ou</w:t>
      </w:r>
      <w:r w:rsidR="009550A9">
        <w:rPr>
          <w:rFonts w:ascii="Gill Sans MT" w:hAnsi="Gill Sans MT"/>
        </w:rPr>
        <w:t xml:space="preserve"> trois orientations clés se dessinent : </w:t>
      </w:r>
    </w:p>
    <w:p w:rsidR="003948ED" w:rsidRDefault="003948ED" w:rsidP="007D749E">
      <w:pPr>
        <w:pStyle w:val="Paragraphedeliste"/>
        <w:rPr>
          <w:rFonts w:ascii="Gill Sans MT" w:hAnsi="Gill Sans MT"/>
        </w:rPr>
      </w:pPr>
    </w:p>
    <w:p w:rsidR="009550A9" w:rsidRDefault="009550A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le renforcement des mobilités</w:t>
      </w:r>
      <w:r w:rsidR="00A04A00">
        <w:rPr>
          <w:rFonts w:ascii="Gill Sans MT" w:hAnsi="Gill Sans MT"/>
        </w:rPr>
        <w:t xml:space="preserve"> sur ce secteur (congestion 2</w:t>
      </w:r>
      <w:r>
        <w:rPr>
          <w:rFonts w:ascii="Gill Sans MT" w:hAnsi="Gill Sans MT"/>
        </w:rPr>
        <w:t>0.000 v</w:t>
      </w:r>
      <w:r w:rsidR="00A04A00">
        <w:rPr>
          <w:rFonts w:ascii="Gill Sans MT" w:hAnsi="Gill Sans MT"/>
        </w:rPr>
        <w:t>éhicules</w:t>
      </w:r>
      <w:r>
        <w:rPr>
          <w:rFonts w:ascii="Gill Sans MT" w:hAnsi="Gill Sans MT"/>
        </w:rPr>
        <w:t xml:space="preserve"> / jour), navette ferroviaire entre les gares TGV, doublement de la RN 57</w:t>
      </w:r>
      <w:r w:rsidR="00A04A00">
        <w:rPr>
          <w:rFonts w:ascii="Gill Sans MT" w:hAnsi="Gill Sans MT"/>
        </w:rPr>
        <w:t>, co-voiturages</w:t>
      </w:r>
      <w:r>
        <w:rPr>
          <w:rFonts w:ascii="Gill Sans MT" w:hAnsi="Gill Sans MT"/>
        </w:rPr>
        <w:t>)</w:t>
      </w:r>
      <w:r w:rsidR="00A04A00">
        <w:rPr>
          <w:rFonts w:ascii="Gill Sans MT" w:hAnsi="Gill Sans MT"/>
        </w:rPr>
        <w:t> : dialogue Région, CAGB, Conseil départemental, communes</w:t>
      </w:r>
    </w:p>
    <w:p w:rsidR="009550A9" w:rsidRDefault="009550A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le développement économique à travers le positionnement en matière d’éco-innovation de ce territoire (recentrage possib</w:t>
      </w:r>
      <w:r w:rsidR="008633E6">
        <w:rPr>
          <w:rFonts w:ascii="Gill Sans MT" w:hAnsi="Gill Sans MT"/>
        </w:rPr>
        <w:t>le partenariat Région-EPCI, du fait de l’</w:t>
      </w:r>
      <w:r>
        <w:rPr>
          <w:rFonts w:ascii="Gill Sans MT" w:hAnsi="Gill Sans MT"/>
        </w:rPr>
        <w:t>abandon de la compétence économique des départements)</w:t>
      </w:r>
    </w:p>
    <w:p w:rsidR="009550A9" w:rsidRDefault="009550A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&gt; le développement d’une activité d’équi-pôle qui renforce </w:t>
      </w:r>
      <w:r w:rsidR="009C184F">
        <w:rPr>
          <w:rFonts w:ascii="Gill Sans MT" w:hAnsi="Gill Sans MT"/>
        </w:rPr>
        <w:t>l’ancrage loisirs, tourisme sur l’ensemble du territoire (équipement d’attractivité et Vallée de l’Oignon)</w:t>
      </w:r>
      <w:r w:rsidR="00A04A00">
        <w:rPr>
          <w:rFonts w:ascii="Gill Sans MT" w:hAnsi="Gill Sans MT"/>
        </w:rPr>
        <w:t> : coopération entre EPCI, communes et grandes collectivités</w:t>
      </w:r>
    </w:p>
    <w:p w:rsidR="00610A09" w:rsidRDefault="00610A0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la poursuite de ces dynamiques interterritoriales se réfléchissent en fonction des pilotes et pourquoi pas dans le cadre d’une contractualisation par l’Etat et la Région à travers un volet territorial (CPER, fonds eu</w:t>
      </w:r>
      <w:r w:rsidR="00CC6DD9">
        <w:rPr>
          <w:rFonts w:ascii="Gill Sans MT" w:hAnsi="Gill Sans MT"/>
        </w:rPr>
        <w:t>ropéens, contrat avec la Région SCOT et Pays)</w:t>
      </w:r>
    </w:p>
    <w:p w:rsidR="00610A09" w:rsidRDefault="00610A09" w:rsidP="00610A09">
      <w:pPr>
        <w:pStyle w:val="Paragraphedeliste"/>
        <w:rPr>
          <w:rFonts w:ascii="Gill Sans MT" w:hAnsi="Gill Sans MT"/>
        </w:rPr>
      </w:pPr>
    </w:p>
    <w:p w:rsidR="00610A09" w:rsidRDefault="00610A0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La coopération avec la Région Franche-Comté a suscité deux nouveaux leviers pour le SCOT</w:t>
      </w:r>
      <w:r w:rsidR="009E4639">
        <w:rPr>
          <w:rFonts w:ascii="Gill Sans MT" w:hAnsi="Gill Sans MT"/>
        </w:rPr>
        <w:t>, hors compétences liées au code de l’urbanisme</w:t>
      </w:r>
      <w:r>
        <w:rPr>
          <w:rFonts w:ascii="Gill Sans MT" w:hAnsi="Gill Sans MT"/>
        </w:rPr>
        <w:t> :</w:t>
      </w:r>
    </w:p>
    <w:p w:rsidR="00610A09" w:rsidRDefault="00610A0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une contractualisation à l’échelle du SCOT</w:t>
      </w:r>
      <w:r w:rsidR="009E4639">
        <w:rPr>
          <w:rFonts w:ascii="Gill Sans MT" w:hAnsi="Gill Sans MT"/>
        </w:rPr>
        <w:t xml:space="preserve"> (à défaut de Pays) </w:t>
      </w:r>
      <w:r>
        <w:rPr>
          <w:rFonts w:ascii="Gill Sans MT" w:hAnsi="Gill Sans MT"/>
        </w:rPr>
        <w:t>pour l’accès aux fonds régionaux sur la base du projet du SCOT et pour des projets en maîtrise d’ouvrage des EPCI</w:t>
      </w:r>
    </w:p>
    <w:p w:rsidR="00610A09" w:rsidRDefault="00610A09" w:rsidP="001D2B38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&gt; la réalisation aux termes des contractualisations d’un PCEAT à l’échelle du SCOT par assemblage des démarches existantes et financements des actions envisagées</w:t>
      </w:r>
    </w:p>
    <w:p w:rsidR="009550A9" w:rsidRDefault="009550A9" w:rsidP="009550A9">
      <w:pPr>
        <w:pStyle w:val="Paragraphedeliste"/>
        <w:rPr>
          <w:rFonts w:ascii="Gill Sans MT" w:hAnsi="Gill Sans MT"/>
        </w:rPr>
      </w:pPr>
    </w:p>
    <w:p w:rsidR="00610A09" w:rsidRPr="00610A09" w:rsidRDefault="00610A09" w:rsidP="00610A09">
      <w:pPr>
        <w:rPr>
          <w:rFonts w:ascii="Gill Sans MT" w:hAnsi="Gill Sans MT"/>
        </w:rPr>
      </w:pPr>
    </w:p>
    <w:p w:rsidR="009550A9" w:rsidRPr="009550A9" w:rsidRDefault="009550A9" w:rsidP="009550A9">
      <w:pPr>
        <w:rPr>
          <w:rFonts w:ascii="Gill Sans MT" w:hAnsi="Gill Sans MT"/>
        </w:rPr>
      </w:pPr>
    </w:p>
    <w:p w:rsidR="00C50CA7" w:rsidRDefault="00C50CA7" w:rsidP="00C50CA7">
      <w:pPr>
        <w:pStyle w:val="Paragraphedeliste"/>
        <w:ind w:left="1440"/>
        <w:rPr>
          <w:rFonts w:ascii="Gill Sans MT" w:hAnsi="Gill Sans MT"/>
        </w:rPr>
      </w:pPr>
    </w:p>
    <w:p w:rsidR="00DA0AEF" w:rsidRPr="00DA0AEF" w:rsidRDefault="00DA0AEF" w:rsidP="003B43EC">
      <w:pPr>
        <w:rPr>
          <w:rFonts w:ascii="Gill Sans MT" w:hAnsi="Gill Sans MT"/>
        </w:rPr>
      </w:pPr>
    </w:p>
    <w:p w:rsidR="007F071C" w:rsidRPr="007F071C" w:rsidRDefault="007F071C">
      <w:pPr>
        <w:rPr>
          <w:rFonts w:ascii="Gill Sans MT" w:hAnsi="Gill Sans MT"/>
        </w:rPr>
      </w:pPr>
    </w:p>
    <w:sectPr w:rsidR="007F071C" w:rsidRPr="007F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73" w:rsidRDefault="00AC7B73" w:rsidP="0099269D">
      <w:r>
        <w:separator/>
      </w:r>
    </w:p>
  </w:endnote>
  <w:endnote w:type="continuationSeparator" w:id="0">
    <w:p w:rsidR="00AC7B73" w:rsidRDefault="00AC7B73" w:rsidP="009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73" w:rsidRDefault="00AC7B73" w:rsidP="0099269D">
      <w:r>
        <w:separator/>
      </w:r>
    </w:p>
  </w:footnote>
  <w:footnote w:type="continuationSeparator" w:id="0">
    <w:p w:rsidR="00AC7B73" w:rsidRDefault="00AC7B73" w:rsidP="0099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062147" o:spid="_x0000_s2050" type="#_x0000_t136" style="position:absolute;margin-left:0;margin-top:0;width:564.3pt;height:75.2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NE PAS DIFFUS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062148" o:spid="_x0000_s2051" type="#_x0000_t136" style="position:absolute;margin-left:0;margin-top:0;width:564.3pt;height:75.2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NE PAS DIFFUS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9D" w:rsidRDefault="0099269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062146" o:spid="_x0000_s2049" type="#_x0000_t136" style="position:absolute;margin-left:0;margin-top:0;width:564.3pt;height:75.2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NE PAS DIFFUS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56DC1"/>
    <w:multiLevelType w:val="hybridMultilevel"/>
    <w:tmpl w:val="68E8F56E"/>
    <w:lvl w:ilvl="0" w:tplc="188AAC1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C"/>
    <w:rsid w:val="000634A5"/>
    <w:rsid w:val="00083EA6"/>
    <w:rsid w:val="00100F70"/>
    <w:rsid w:val="00106B38"/>
    <w:rsid w:val="001151C6"/>
    <w:rsid w:val="001C361B"/>
    <w:rsid w:val="001D2B38"/>
    <w:rsid w:val="002A2CD3"/>
    <w:rsid w:val="002B7087"/>
    <w:rsid w:val="002D4D15"/>
    <w:rsid w:val="00303831"/>
    <w:rsid w:val="003948ED"/>
    <w:rsid w:val="003B43EC"/>
    <w:rsid w:val="00477E97"/>
    <w:rsid w:val="0056587F"/>
    <w:rsid w:val="00610A09"/>
    <w:rsid w:val="0061582F"/>
    <w:rsid w:val="0070599E"/>
    <w:rsid w:val="00725E69"/>
    <w:rsid w:val="00766345"/>
    <w:rsid w:val="007D749E"/>
    <w:rsid w:val="007F071C"/>
    <w:rsid w:val="008633E6"/>
    <w:rsid w:val="00907490"/>
    <w:rsid w:val="009550A9"/>
    <w:rsid w:val="0099269D"/>
    <w:rsid w:val="009C184F"/>
    <w:rsid w:val="009E4639"/>
    <w:rsid w:val="00A04A00"/>
    <w:rsid w:val="00A6241F"/>
    <w:rsid w:val="00AC7B73"/>
    <w:rsid w:val="00BA0ECD"/>
    <w:rsid w:val="00C45F72"/>
    <w:rsid w:val="00C50CA7"/>
    <w:rsid w:val="00CA1F46"/>
    <w:rsid w:val="00CA3F53"/>
    <w:rsid w:val="00CB14F0"/>
    <w:rsid w:val="00CC6DD9"/>
    <w:rsid w:val="00D47F5B"/>
    <w:rsid w:val="00DA0AEF"/>
    <w:rsid w:val="00E44014"/>
    <w:rsid w:val="00F329B3"/>
    <w:rsid w:val="00F43620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EBD4CAD-9D64-4F0E-A61C-A5EF4F35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E6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C36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361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sid w:val="0099269D"/>
    <w:rPr>
      <w:sz w:val="16"/>
      <w:szCs w:val="16"/>
    </w:rPr>
  </w:style>
  <w:style w:type="paragraph" w:styleId="Commentaire">
    <w:name w:val="annotation text"/>
    <w:basedOn w:val="Normal"/>
    <w:link w:val="CommentaireCar"/>
    <w:rsid w:val="009926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9269D"/>
  </w:style>
  <w:style w:type="paragraph" w:styleId="Objetducommentaire">
    <w:name w:val="annotation subject"/>
    <w:basedOn w:val="Commentaire"/>
    <w:next w:val="Commentaire"/>
    <w:link w:val="ObjetducommentaireCar"/>
    <w:rsid w:val="00992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269D"/>
    <w:rPr>
      <w:b/>
      <w:bCs/>
    </w:rPr>
  </w:style>
  <w:style w:type="paragraph" w:styleId="En-tte">
    <w:name w:val="header"/>
    <w:basedOn w:val="Normal"/>
    <w:link w:val="En-tteCar"/>
    <w:rsid w:val="009926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269D"/>
    <w:rPr>
      <w:sz w:val="24"/>
      <w:szCs w:val="24"/>
    </w:rPr>
  </w:style>
  <w:style w:type="paragraph" w:styleId="Pieddepage">
    <w:name w:val="footer"/>
    <w:basedOn w:val="Normal"/>
    <w:link w:val="PieddepageCar"/>
    <w:rsid w:val="009926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92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094A-C231-4EF9-B868-E1030C5F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21CA63E0.dotm</Template>
  <TotalTime>0</TotalTime>
  <Pages>3</Pages>
  <Words>1134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BARIOULET Hervé</dc:creator>
  <cp:keywords/>
  <dc:description/>
  <cp:lastModifiedBy>BARIOULET Hervé</cp:lastModifiedBy>
  <cp:revision>2</cp:revision>
  <cp:lastPrinted>2016-03-28T13:30:00Z</cp:lastPrinted>
  <dcterms:created xsi:type="dcterms:W3CDTF">2016-03-28T16:48:00Z</dcterms:created>
  <dcterms:modified xsi:type="dcterms:W3CDTF">2016-03-28T16:48:00Z</dcterms:modified>
</cp:coreProperties>
</file>